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7DEDC" w14:textId="56B20161" w:rsidR="00716B13" w:rsidRPr="006C551B" w:rsidRDefault="00716B13" w:rsidP="00716B13">
      <w:pPr>
        <w:widowControl w:val="0"/>
        <w:tabs>
          <w:tab w:val="left" w:pos="1701"/>
          <w:tab w:val="right" w:pos="9923"/>
        </w:tabs>
        <w:spacing w:before="120" w:after="0"/>
        <w:rPr>
          <w:rFonts w:cs="Times New Roman"/>
          <w:b/>
          <w:sz w:val="24"/>
          <w:lang w:eastAsia="x-none"/>
        </w:rPr>
      </w:pPr>
      <w:bookmarkStart w:id="0" w:name="_Hlk131539195"/>
      <w:r w:rsidRPr="006C551B">
        <w:rPr>
          <w:rFonts w:cs="Times New Roman"/>
          <w:b/>
          <w:sz w:val="24"/>
          <w:lang w:eastAsia="x-none"/>
        </w:rPr>
        <w:t>3GPP TSG-RAN WG2 Meeting #131</w:t>
      </w:r>
      <w:r w:rsidRPr="006C551B">
        <w:rPr>
          <w:rFonts w:cs="Times New Roman"/>
          <w:b/>
          <w:sz w:val="24"/>
          <w:lang w:eastAsia="x-none"/>
        </w:rPr>
        <w:tab/>
        <w:t>R2-250</w:t>
      </w:r>
      <w:r w:rsidR="00017520">
        <w:rPr>
          <w:rFonts w:cs="Times New Roman"/>
          <w:b/>
          <w:sz w:val="24"/>
          <w:lang w:eastAsia="x-none"/>
        </w:rPr>
        <w:t>5455</w:t>
      </w:r>
    </w:p>
    <w:p w14:paraId="5DED73B7" w14:textId="77777777" w:rsidR="00716B13" w:rsidRPr="006C551B" w:rsidRDefault="00716B13" w:rsidP="00716B13">
      <w:pPr>
        <w:widowControl w:val="0"/>
        <w:tabs>
          <w:tab w:val="left" w:pos="1701"/>
          <w:tab w:val="right" w:pos="9923"/>
        </w:tabs>
        <w:spacing w:before="120" w:after="0"/>
        <w:rPr>
          <w:rFonts w:cs="Times New Roman"/>
          <w:b/>
          <w:sz w:val="24"/>
          <w:lang w:eastAsia="x-none"/>
        </w:rPr>
      </w:pPr>
      <w:r w:rsidRPr="006C551B">
        <w:rPr>
          <w:rFonts w:cs="Times New Roman"/>
          <w:b/>
          <w:sz w:val="24"/>
          <w:lang w:eastAsia="x-none"/>
        </w:rPr>
        <w:t>Bangalore, India</w:t>
      </w:r>
      <w:r>
        <w:rPr>
          <w:rFonts w:cs="Times New Roman"/>
          <w:b/>
          <w:sz w:val="24"/>
          <w:lang w:eastAsia="x-none"/>
        </w:rPr>
        <w:t xml:space="preserve"> </w:t>
      </w:r>
      <w:r w:rsidRPr="006C551B">
        <w:rPr>
          <w:rFonts w:cs="Times New Roman"/>
          <w:b/>
          <w:sz w:val="24"/>
          <w:lang w:eastAsia="x-none"/>
        </w:rPr>
        <w:t>Aug 25</w:t>
      </w:r>
      <w:r w:rsidRPr="006C551B">
        <w:rPr>
          <w:rFonts w:cs="Times New Roman"/>
          <w:b/>
          <w:sz w:val="24"/>
          <w:vertAlign w:val="superscript"/>
          <w:lang w:eastAsia="x-none"/>
        </w:rPr>
        <w:t>th</w:t>
      </w:r>
      <w:r w:rsidRPr="006C551B">
        <w:rPr>
          <w:rFonts w:cs="Times New Roman"/>
          <w:b/>
          <w:sz w:val="24"/>
          <w:lang w:eastAsia="x-none"/>
        </w:rPr>
        <w:t xml:space="preserve"> – 29</w:t>
      </w:r>
      <w:r w:rsidRPr="006C551B">
        <w:rPr>
          <w:rFonts w:cs="Times New Roman"/>
          <w:b/>
          <w:sz w:val="24"/>
          <w:vertAlign w:val="superscript"/>
          <w:lang w:eastAsia="x-none"/>
        </w:rPr>
        <w:t>th</w:t>
      </w:r>
      <w:r w:rsidRPr="006C551B">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04C92CE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9428B0">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188A48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675FC">
        <w:rPr>
          <w:rFonts w:eastAsia="SimSun"/>
          <w:b/>
          <w:bCs/>
          <w:sz w:val="24"/>
          <w:szCs w:val="20"/>
          <w:lang w:val="en-GB" w:eastAsia="en-US"/>
        </w:rPr>
        <w:t xml:space="preserve">Remaining issues of </w:t>
      </w:r>
      <w:r w:rsidR="009428B0">
        <w:rPr>
          <w:rFonts w:eastAsia="SimSun"/>
          <w:b/>
          <w:bCs/>
          <w:sz w:val="24"/>
          <w:szCs w:val="20"/>
          <w:lang w:val="en-GB" w:eastAsia="en-US"/>
        </w:rPr>
        <w:t>Inter</w:t>
      </w:r>
      <w:r w:rsidR="00385EFE">
        <w:rPr>
          <w:rFonts w:eastAsia="SimSun"/>
          <w:b/>
          <w:bCs/>
          <w:sz w:val="24"/>
          <w:szCs w:val="20"/>
          <w:lang w:val="en-GB" w:eastAsia="en-US"/>
        </w:rPr>
        <w:t>-CU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71687C9E"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9428B0">
        <w:rPr>
          <w:rFonts w:eastAsia="맑은 고딕"/>
          <w:lang w:val="en-GB" w:eastAsia="ko-KR"/>
        </w:rPr>
        <w:t>r</w:t>
      </w:r>
      <w:r w:rsidR="009428B0" w:rsidRPr="009428B0">
        <w:rPr>
          <w:rFonts w:eastAsia="맑은 고딕"/>
          <w:lang w:val="en-GB" w:eastAsia="ko-KR"/>
        </w:rPr>
        <w:t>emaining essential open issues including handling of target cell’s SP CSI-RS resources after cell switch, stage-3 identified open issues</w:t>
      </w:r>
      <w:r>
        <w:rPr>
          <w:rFonts w:eastAsia="맑은 고딕"/>
          <w:lang w:val="en-GB" w:eastAsia="ko-KR"/>
        </w:rPr>
        <w:t>.</w:t>
      </w:r>
    </w:p>
    <w:p w14:paraId="51ABF603" w14:textId="77360882" w:rsidR="00DC6A61" w:rsidRDefault="00DC6A61" w:rsidP="00B7538C">
      <w:pPr>
        <w:pStyle w:val="1"/>
      </w:pPr>
      <w:r>
        <w:t>Discussion</w:t>
      </w:r>
    </w:p>
    <w:p w14:paraId="4397210C" w14:textId="2FC04B6A" w:rsidR="009428B0" w:rsidRPr="009428B0" w:rsidRDefault="009428B0" w:rsidP="009428B0">
      <w:pPr>
        <w:pStyle w:val="20"/>
        <w:rPr>
          <w:szCs w:val="32"/>
        </w:rPr>
      </w:pPr>
      <w:bookmarkStart w:id="1" w:name="_Toc60777407"/>
      <w:bookmarkStart w:id="2" w:name="_Toc146781493"/>
      <w:bookmarkStart w:id="3" w:name="_Hlk142252059"/>
      <w:bookmarkEnd w:id="0"/>
      <w:r w:rsidRPr="00184613">
        <w:t>Semi-</w:t>
      </w:r>
      <w:r w:rsidRPr="009428B0">
        <w:rPr>
          <w:szCs w:val="32"/>
        </w:rPr>
        <w:t>persistent CSI-RS resources after cell switch</w:t>
      </w:r>
    </w:p>
    <w:p w14:paraId="256CA4EF" w14:textId="7DF373B7" w:rsidR="00716B13" w:rsidRDefault="00716B13" w:rsidP="00716B13">
      <w:pPr>
        <w:rPr>
          <w:rFonts w:eastAsia="SimSun"/>
          <w:lang w:val="en-GB" w:eastAsia="zh-CN"/>
        </w:rPr>
      </w:pPr>
      <w:r>
        <w:rPr>
          <w:rFonts w:eastAsia="맑은 고딕"/>
          <w:lang w:val="en-GB" w:eastAsia="ko-KR"/>
        </w:rPr>
        <w:t xml:space="preserve">During the </w:t>
      </w:r>
      <w:r w:rsidRPr="006C551B">
        <w:rPr>
          <w:rFonts w:eastAsia="SimSun"/>
          <w:lang w:val="en-GB" w:eastAsia="zh-CN"/>
        </w:rPr>
        <w:t>post email discussion [POST130][1</w:t>
      </w:r>
      <w:r>
        <w:rPr>
          <w:rFonts w:eastAsia="SimSun"/>
          <w:lang w:val="en-GB" w:eastAsia="zh-CN"/>
        </w:rPr>
        <w:t>20</w:t>
      </w:r>
      <w:r w:rsidRPr="006C551B">
        <w:rPr>
          <w:rFonts w:eastAsia="SimSun"/>
          <w:lang w:val="en-GB" w:eastAsia="zh-CN"/>
        </w:rPr>
        <w:t>]</w:t>
      </w:r>
      <w:r>
        <w:t>[</w:t>
      </w:r>
      <w:r w:rsidRPr="009428B0">
        <w:t>MOB]</w:t>
      </w:r>
      <w:r>
        <w:rPr>
          <w:rFonts w:eastAsia="SimSun"/>
          <w:lang w:val="en-GB" w:eastAsia="zh-CN"/>
        </w:rPr>
        <w:t>, below new MAC-20 issue was discussed.</w:t>
      </w:r>
    </w:p>
    <w:p w14:paraId="54002B8E" w14:textId="001B0B0B" w:rsidR="00716B13" w:rsidRPr="0031175F" w:rsidRDefault="00716B13" w:rsidP="00716B13">
      <w:pPr>
        <w:pStyle w:val="ae"/>
        <w:rPr>
          <w:b/>
          <w:bCs/>
          <w:u w:val="single"/>
          <w:lang w:val="en-GB"/>
        </w:rPr>
      </w:pPr>
      <w:r>
        <w:rPr>
          <w:b/>
          <w:bCs/>
          <w:u w:val="single"/>
          <w:lang w:val="en-GB"/>
        </w:rPr>
        <w:t xml:space="preserve">Open issue </w:t>
      </w:r>
      <w:r>
        <w:rPr>
          <w:rFonts w:hint="eastAsia"/>
          <w:b/>
          <w:bCs/>
          <w:u w:val="single"/>
          <w:lang w:val="en-GB"/>
        </w:rPr>
        <w:t>MAC</w:t>
      </w:r>
      <w:r>
        <w:rPr>
          <w:b/>
          <w:bCs/>
          <w:u w:val="single"/>
          <w:lang w:val="en-GB"/>
        </w:rPr>
        <w:t>-20 (essential): How to design the MAC CE to activate/deactivate the SP CSI-RS resource for LTM CSI acquisition for candidate cells based on RAN1 LS</w:t>
      </w:r>
      <w:r>
        <w:rPr>
          <w:b/>
          <w:bCs/>
          <w:u w:val="single"/>
        </w:rPr>
        <w:t xml:space="preserve"> </w:t>
      </w:r>
    </w:p>
    <w:p w14:paraId="4D5535E2" w14:textId="0CD0AEE3" w:rsidR="00716B13" w:rsidRDefault="00716B13" w:rsidP="00716B13">
      <w:pPr>
        <w:rPr>
          <w:rFonts w:eastAsia="SimSun"/>
          <w:lang w:val="en-GB" w:eastAsia="zh-CN"/>
        </w:rPr>
      </w:pPr>
    </w:p>
    <w:p w14:paraId="47F45494" w14:textId="177790DC" w:rsidR="00716B13" w:rsidRDefault="00716B13" w:rsidP="00716B13">
      <w:pPr>
        <w:rPr>
          <w:rFonts w:eastAsia="SimSun"/>
          <w:lang w:val="en-GB" w:eastAsia="zh-CN"/>
        </w:rPr>
      </w:pPr>
      <w:r>
        <w:rPr>
          <w:rFonts w:eastAsia="SimSun"/>
          <w:lang w:val="en-GB" w:eastAsia="zh-CN"/>
        </w:rPr>
        <w:t>Based on the majority companies view, s</w:t>
      </w:r>
      <w:r w:rsidRPr="00716B13">
        <w:rPr>
          <w:rFonts w:eastAsia="SimSun"/>
          <w:lang w:val="en-GB" w:eastAsia="zh-CN"/>
        </w:rPr>
        <w:t>ame SP CSI-RS Resource Set Activation/Deactivation MAC CE is used for both RRM measurement and early CSI acquisition purpos</w:t>
      </w:r>
      <w:r>
        <w:rPr>
          <w:rFonts w:eastAsia="SimSun"/>
          <w:lang w:val="en-GB" w:eastAsia="zh-CN"/>
        </w:rPr>
        <w:t xml:space="preserve">e and this MAC CE also includes the CSI-IM resource sets for early CSI acquisition purpose. We think the separate MAC CE for each feature is cleaner way but we tend to agree that there are many common operation between RRM and earl CSI </w:t>
      </w:r>
      <w:r w:rsidRPr="00716B13">
        <w:rPr>
          <w:rFonts w:eastAsia="SimSun"/>
          <w:lang w:val="en-GB" w:eastAsia="zh-CN"/>
        </w:rPr>
        <w:t xml:space="preserve">acquisition </w:t>
      </w:r>
      <w:r>
        <w:rPr>
          <w:rFonts w:eastAsia="SimSun"/>
          <w:lang w:val="en-GB" w:eastAsia="zh-CN"/>
        </w:rPr>
        <w:t xml:space="preserve">in this case. Therefore, we are also fine to introduce a new </w:t>
      </w:r>
      <w:r w:rsidRPr="00716B13">
        <w:rPr>
          <w:rFonts w:eastAsia="SimSun"/>
          <w:lang w:val="en-GB" w:eastAsia="zh-CN"/>
        </w:rPr>
        <w:t xml:space="preserve">SP CSI-RS Resource Set Activation/Deactivation </w:t>
      </w:r>
      <w:r>
        <w:rPr>
          <w:rFonts w:eastAsia="SimSun"/>
          <w:lang w:val="en-GB" w:eastAsia="zh-CN"/>
        </w:rPr>
        <w:t>MAC CE for both RRM and early CSI purpose.</w:t>
      </w:r>
    </w:p>
    <w:p w14:paraId="68DE2F97" w14:textId="5AB4740A" w:rsidR="00716B13" w:rsidRDefault="00716B13" w:rsidP="00716B13">
      <w:pPr>
        <w:rPr>
          <w:rFonts w:eastAsia="SimSun"/>
          <w:lang w:val="en-GB" w:eastAsia="zh-CN"/>
        </w:rPr>
      </w:pPr>
      <w:r>
        <w:rPr>
          <w:rFonts w:eastAsia="SimSun"/>
          <w:lang w:val="en-GB" w:eastAsia="zh-CN"/>
        </w:rPr>
        <w:t xml:space="preserve">The next question is how the </w:t>
      </w:r>
      <w:r w:rsidRPr="009428B0">
        <w:rPr>
          <w:rFonts w:eastAsia="맑은 고딕"/>
          <w:lang w:val="en-GB" w:eastAsia="ko-KR"/>
        </w:rPr>
        <w:t xml:space="preserve">target cell’s SP CSI-RS resources </w:t>
      </w:r>
      <w:r>
        <w:rPr>
          <w:rFonts w:eastAsia="맑은 고딕"/>
          <w:lang w:val="en-GB" w:eastAsia="ko-KR"/>
        </w:rPr>
        <w:t xml:space="preserve">is handled </w:t>
      </w:r>
      <w:r w:rsidRPr="009428B0">
        <w:rPr>
          <w:rFonts w:eastAsia="맑은 고딕"/>
          <w:lang w:val="en-GB" w:eastAsia="ko-KR"/>
        </w:rPr>
        <w:t>after cell switch</w:t>
      </w:r>
      <w:r>
        <w:rPr>
          <w:rFonts w:eastAsia="맑은 고딕"/>
          <w:lang w:val="en-GB" w:eastAsia="ko-KR"/>
        </w:rPr>
        <w:t xml:space="preserve"> is indicated by LTM cell switch MAC CE. </w:t>
      </w:r>
      <w:r w:rsidR="004D755C">
        <w:rPr>
          <w:rFonts w:eastAsia="맑은 고딕"/>
          <w:lang w:val="en-GB" w:eastAsia="ko-KR"/>
        </w:rPr>
        <w:t xml:space="preserve">In RAN2#130 meeting, RAN2 made following agreements on the issue of handling the </w:t>
      </w:r>
      <w:r w:rsidR="004D755C" w:rsidRPr="004D755C">
        <w:rPr>
          <w:rFonts w:eastAsia="맑은 고딕"/>
          <w:lang w:val="en-GB" w:eastAsia="ko-KR"/>
        </w:rPr>
        <w:t>SP CSI-RS resource of candidate cells (other than the target cell) after cell switch.</w:t>
      </w:r>
    </w:p>
    <w:p w14:paraId="2FA1D7F4" w14:textId="77777777" w:rsidR="004D755C" w:rsidRDefault="004D755C" w:rsidP="004D755C">
      <w:pPr>
        <w:pStyle w:val="Doc-text2"/>
        <w:pBdr>
          <w:top w:val="single" w:sz="4" w:space="1" w:color="auto"/>
          <w:left w:val="single" w:sz="4" w:space="4" w:color="auto"/>
          <w:bottom w:val="single" w:sz="4" w:space="1" w:color="auto"/>
          <w:right w:val="single" w:sz="4" w:space="0" w:color="auto"/>
        </w:pBdr>
        <w:rPr>
          <w:b/>
          <w:bCs/>
        </w:rPr>
      </w:pPr>
      <w:r>
        <w:rPr>
          <w:b/>
          <w:bCs/>
        </w:rPr>
        <w:t>Agreements on L1 measurement triggered MR</w:t>
      </w:r>
    </w:p>
    <w:p w14:paraId="6EE67A63" w14:textId="77777777" w:rsidR="004D755C" w:rsidRPr="004D755C" w:rsidRDefault="004D755C" w:rsidP="004D755C">
      <w:pPr>
        <w:pStyle w:val="Doc-text2"/>
        <w:numPr>
          <w:ilvl w:val="0"/>
          <w:numId w:val="43"/>
        </w:numPr>
        <w:pBdr>
          <w:top w:val="single" w:sz="4" w:space="1" w:color="auto"/>
          <w:left w:val="single" w:sz="4" w:space="4" w:color="auto"/>
          <w:bottom w:val="single" w:sz="4" w:space="1" w:color="auto"/>
          <w:right w:val="single" w:sz="4" w:space="0" w:color="auto"/>
        </w:pBdr>
        <w:rPr>
          <w:highlight w:val="yellow"/>
        </w:rPr>
      </w:pPr>
      <w:r w:rsidRPr="004D755C">
        <w:rPr>
          <w:highlight w:val="yellow"/>
        </w:rPr>
        <w:t>UE deactivates SP CSI-RS resource of candidate cells (other than the target cell) after cell switch. FFS on the target cell.</w:t>
      </w:r>
    </w:p>
    <w:p w14:paraId="1AF22480" w14:textId="77777777" w:rsidR="004D755C" w:rsidRPr="00361119" w:rsidRDefault="004D755C" w:rsidP="004D755C">
      <w:pPr>
        <w:pStyle w:val="Doc-text2"/>
        <w:numPr>
          <w:ilvl w:val="0"/>
          <w:numId w:val="43"/>
        </w:numPr>
        <w:pBdr>
          <w:top w:val="single" w:sz="4" w:space="1" w:color="auto"/>
          <w:left w:val="single" w:sz="4" w:space="4" w:color="auto"/>
          <w:bottom w:val="single" w:sz="4" w:space="1" w:color="auto"/>
          <w:right w:val="single" w:sz="4" w:space="0" w:color="auto"/>
        </w:pBdr>
      </w:pPr>
      <w:r>
        <w:t xml:space="preserve">Instead of candidate cell id and SP CSI-RS resource set id, </w:t>
      </w:r>
      <w:r w:rsidRPr="000B7163">
        <w:t>LTM-CSI-ResourceConfigId</w:t>
      </w:r>
      <w:r>
        <w:t xml:space="preserve"> is included into SP CSI-RS activation/deactivation MAC CE.</w:t>
      </w:r>
    </w:p>
    <w:p w14:paraId="1F04CF98" w14:textId="6C760DBF" w:rsidR="001E5DBF" w:rsidRDefault="001E5DBF" w:rsidP="009428B0">
      <w:pPr>
        <w:pStyle w:val="B4"/>
        <w:ind w:left="0" w:firstLine="0"/>
        <w:rPr>
          <w:lang w:val="en-GB"/>
        </w:rPr>
      </w:pPr>
    </w:p>
    <w:p w14:paraId="07FA4184" w14:textId="17BE067A" w:rsidR="009428B0" w:rsidRPr="00EE6C4C" w:rsidRDefault="00C54C2E" w:rsidP="009428B0">
      <w:pPr>
        <w:pStyle w:val="B4"/>
        <w:ind w:left="0" w:firstLine="0"/>
        <w:rPr>
          <w:rFonts w:eastAsia="SimSun"/>
          <w:lang w:val="en-GB" w:eastAsia="zh-CN"/>
        </w:rPr>
      </w:pPr>
      <w:r>
        <w:rPr>
          <w:rFonts w:eastAsia="맑은 고딕" w:hint="eastAsia"/>
          <w:lang w:val="en-GB" w:eastAsia="ko-KR"/>
        </w:rPr>
        <w:t xml:space="preserve">It seems majority companies think the common </w:t>
      </w:r>
      <w:r w:rsidRPr="00716B13">
        <w:rPr>
          <w:rFonts w:eastAsia="SimSun"/>
          <w:lang w:val="en-GB" w:eastAsia="zh-CN"/>
        </w:rPr>
        <w:t>SP CSI-RS Resource Set Activation/Deactivation MAC CE</w:t>
      </w:r>
      <w:r>
        <w:rPr>
          <w:rFonts w:eastAsia="SimSun"/>
          <w:lang w:val="en-GB" w:eastAsia="zh-CN"/>
        </w:rPr>
        <w:t xml:space="preserve"> is used for both LTM RRM and early CSI purpose, UE could keep measuring the activated SP CSI-RS resources </w:t>
      </w:r>
      <w:r w:rsidR="00E479DD" w:rsidRPr="00E479DD">
        <w:t xml:space="preserve"> </w:t>
      </w:r>
      <w:r w:rsidR="00E479DD" w:rsidRPr="00E479DD">
        <w:rPr>
          <w:rFonts w:eastAsia="SimSun"/>
          <w:lang w:val="en-GB" w:eastAsia="zh-CN"/>
        </w:rPr>
        <w:t xml:space="preserve">after LTM cell switch </w:t>
      </w:r>
      <w:r w:rsidR="00E479DD">
        <w:rPr>
          <w:rFonts w:eastAsia="SimSun"/>
          <w:lang w:val="en-GB" w:eastAsia="zh-CN"/>
        </w:rPr>
        <w:t>if the early CSI acquisition reporting is configured</w:t>
      </w:r>
      <w:r>
        <w:rPr>
          <w:rFonts w:eastAsia="SimSun"/>
          <w:lang w:val="en-GB" w:eastAsia="zh-CN"/>
        </w:rPr>
        <w:t>.</w:t>
      </w:r>
      <w:r w:rsidR="00EE6C4C">
        <w:rPr>
          <w:rFonts w:eastAsia="SimSun"/>
          <w:lang w:val="en-GB" w:eastAsia="zh-CN"/>
        </w:rPr>
        <w:t xml:space="preserve"> If</w:t>
      </w:r>
      <w:r w:rsidR="00EE6C4C" w:rsidRPr="00EE6C4C">
        <w:t xml:space="preserve"> </w:t>
      </w:r>
      <w:r w:rsidR="00EE6C4C" w:rsidRPr="00EE6C4C">
        <w:rPr>
          <w:rFonts w:eastAsia="SimSun"/>
          <w:lang w:val="en-GB" w:eastAsia="zh-CN"/>
        </w:rPr>
        <w:t xml:space="preserve">the early CSI acquisition reporting is </w:t>
      </w:r>
      <w:r w:rsidR="00EE6C4C">
        <w:rPr>
          <w:rFonts w:eastAsia="SimSun"/>
          <w:lang w:val="en-GB" w:eastAsia="zh-CN"/>
        </w:rPr>
        <w:t xml:space="preserve">not </w:t>
      </w:r>
      <w:r w:rsidR="00EE6C4C" w:rsidRPr="00EE6C4C">
        <w:rPr>
          <w:rFonts w:eastAsia="SimSun"/>
          <w:lang w:val="en-GB" w:eastAsia="zh-CN"/>
        </w:rPr>
        <w:t>configured</w:t>
      </w:r>
      <w:r w:rsidR="00EE6C4C">
        <w:rPr>
          <w:rFonts w:eastAsia="SimSun"/>
          <w:lang w:val="en-GB" w:eastAsia="zh-CN"/>
        </w:rPr>
        <w:t xml:space="preserve"> in the target cell </w:t>
      </w:r>
      <w:r w:rsidR="00EE6C4C" w:rsidRPr="00EE6C4C">
        <w:rPr>
          <w:rFonts w:eastAsia="SimSun"/>
          <w:lang w:val="en-GB" w:eastAsia="zh-CN"/>
        </w:rPr>
        <w:t xml:space="preserve">UE deactivates SP CSI-RS resource of </w:t>
      </w:r>
      <w:r w:rsidR="00EE6C4C">
        <w:rPr>
          <w:rFonts w:eastAsia="SimSun"/>
          <w:lang w:val="en-GB" w:eastAsia="zh-CN"/>
        </w:rPr>
        <w:t>target cell</w:t>
      </w:r>
      <w:r w:rsidR="00EE6C4C" w:rsidRPr="00EE6C4C">
        <w:rPr>
          <w:rFonts w:eastAsia="SimSun"/>
          <w:lang w:val="en-GB" w:eastAsia="zh-CN"/>
        </w:rPr>
        <w:t xml:space="preserve"> after cell switch</w:t>
      </w:r>
      <w:r w:rsidR="00EE6C4C">
        <w:rPr>
          <w:rFonts w:eastAsia="SimSun"/>
          <w:lang w:val="en-GB" w:eastAsia="zh-CN"/>
        </w:rPr>
        <w:t>.</w:t>
      </w:r>
    </w:p>
    <w:p w14:paraId="4BC00FFA" w14:textId="358D0E4C" w:rsidR="009428B0" w:rsidRDefault="00E36C5B" w:rsidP="00E36C5B">
      <w:pPr>
        <w:rPr>
          <w:lang w:val="en-GB"/>
        </w:rPr>
      </w:pPr>
      <w:r>
        <w:rPr>
          <w:rFonts w:eastAsia="맑은 고딕"/>
          <w:lang w:val="en-GB" w:eastAsia="ko-KR"/>
        </w:rPr>
        <w:t>Based on the RAN1 agreements,</w:t>
      </w:r>
      <w:r w:rsidR="0059668B">
        <w:rPr>
          <w:rFonts w:eastAsia="맑은 고딕"/>
          <w:lang w:val="en-GB" w:eastAsia="ko-KR"/>
        </w:rPr>
        <w:t xml:space="preserve"> the source cell send </w:t>
      </w:r>
      <w:r w:rsidR="0059668B" w:rsidRPr="00716B13">
        <w:rPr>
          <w:rFonts w:eastAsia="SimSun"/>
          <w:lang w:val="en-GB" w:eastAsia="zh-CN"/>
        </w:rPr>
        <w:t>SP CSI-RS Resource Set Activation/Deactivation MAC CE</w:t>
      </w:r>
      <w:r w:rsidR="0059668B">
        <w:rPr>
          <w:rFonts w:eastAsia="SimSun"/>
          <w:lang w:val="en-GB" w:eastAsia="zh-CN"/>
        </w:rPr>
        <w:t xml:space="preserve"> for early CSI acquisition to the UE, and UE continues to measure the activated resources </w:t>
      </w:r>
      <w:r>
        <w:rPr>
          <w:rFonts w:eastAsia="SimSun"/>
          <w:lang w:val="en-GB" w:eastAsia="zh-CN"/>
        </w:rPr>
        <w:t>after cell switch. In addition, a</w:t>
      </w:r>
      <w:r w:rsidRPr="00E36C5B">
        <w:rPr>
          <w:rFonts w:eastAsia="SimSun"/>
          <w:lang w:val="en-GB" w:eastAsia="zh-CN"/>
        </w:rPr>
        <w:t xml:space="preserve"> single CSI report configuration is configured</w:t>
      </w:r>
      <w:r>
        <w:rPr>
          <w:rFonts w:eastAsia="SimSun"/>
          <w:lang w:val="en-GB" w:eastAsia="zh-CN"/>
        </w:rPr>
        <w:t xml:space="preserve"> for early CSI acquisition so UE report the early CSI measurement in the first UL MAC PDU. Then we think UE could stop to measure the activated SP </w:t>
      </w:r>
      <w:r w:rsidRPr="00716B13">
        <w:rPr>
          <w:rFonts w:eastAsia="SimSun"/>
          <w:lang w:val="en-GB" w:eastAsia="zh-CN"/>
        </w:rPr>
        <w:t xml:space="preserve">CSI-RS </w:t>
      </w:r>
      <w:r>
        <w:rPr>
          <w:rFonts w:eastAsia="SimSun"/>
          <w:lang w:val="en-GB" w:eastAsia="zh-CN"/>
        </w:rPr>
        <w:t>r</w:t>
      </w:r>
      <w:r w:rsidRPr="00716B13">
        <w:rPr>
          <w:rFonts w:eastAsia="SimSun"/>
          <w:lang w:val="en-GB" w:eastAsia="zh-CN"/>
        </w:rPr>
        <w:t>esource</w:t>
      </w:r>
      <w:r>
        <w:rPr>
          <w:rFonts w:eastAsia="SimSun"/>
          <w:lang w:val="en-GB" w:eastAsia="zh-CN"/>
        </w:rPr>
        <w:t>s after UE report the early measured CSI to the target cell. It means UE just follow the report configuration for the early CSI acquisition.</w:t>
      </w:r>
    </w:p>
    <w:p w14:paraId="3CA16E3E" w14:textId="124E3B94" w:rsidR="00E36C5B" w:rsidRPr="00AD0D4D" w:rsidRDefault="00B25083" w:rsidP="00E36C5B">
      <w:pPr>
        <w:pStyle w:val="ab"/>
        <w:jc w:val="both"/>
        <w:rPr>
          <w:b/>
        </w:rPr>
      </w:pPr>
      <w:r>
        <w:rPr>
          <w:b/>
        </w:rPr>
        <w:lastRenderedPageBreak/>
        <w:t xml:space="preserve">Proposal </w:t>
      </w:r>
      <w:r w:rsidR="00E36C5B">
        <w:rPr>
          <w:b/>
        </w:rPr>
        <w:t>1</w:t>
      </w:r>
      <w:r w:rsidR="00B3445F" w:rsidRPr="00797D13">
        <w:rPr>
          <w:b/>
        </w:rPr>
        <w:t xml:space="preserve">: </w:t>
      </w:r>
      <w:r w:rsidR="00E36C5B" w:rsidRPr="00E36C5B">
        <w:rPr>
          <w:b/>
        </w:rPr>
        <w:t xml:space="preserve">UE could keep measuring the activated SP CSI-RS resources </w:t>
      </w:r>
      <w:r w:rsidR="00E479DD" w:rsidRPr="00E479DD">
        <w:rPr>
          <w:b/>
        </w:rPr>
        <w:t>after LTM cell switch if the early CSI acquisition reporting is configured.</w:t>
      </w:r>
      <w:r w:rsidR="00EE6C4C" w:rsidRPr="00AD0D4D">
        <w:rPr>
          <w:rFonts w:eastAsia="SimSun"/>
          <w:b/>
          <w:lang w:val="en-GB" w:eastAsia="zh-CN"/>
        </w:rPr>
        <w:t xml:space="preserve"> If</w:t>
      </w:r>
      <w:r w:rsidR="00EE6C4C" w:rsidRPr="00AD0D4D">
        <w:rPr>
          <w:b/>
        </w:rPr>
        <w:t xml:space="preserve"> </w:t>
      </w:r>
      <w:r w:rsidR="00EE6C4C" w:rsidRPr="00AD0D4D">
        <w:rPr>
          <w:rFonts w:eastAsia="SimSun"/>
          <w:b/>
          <w:lang w:val="en-GB" w:eastAsia="zh-CN"/>
        </w:rPr>
        <w:t>the early CSI acquisition reporting is not configured in the target cell</w:t>
      </w:r>
      <w:r w:rsidR="007248EC">
        <w:rPr>
          <w:rFonts w:eastAsia="SimSun"/>
          <w:b/>
          <w:lang w:val="en-GB" w:eastAsia="zh-CN"/>
        </w:rPr>
        <w:t>,</w:t>
      </w:r>
      <w:r w:rsidR="00EE6C4C" w:rsidRPr="00AD0D4D">
        <w:rPr>
          <w:rFonts w:eastAsia="SimSun"/>
          <w:b/>
          <w:lang w:val="en-GB" w:eastAsia="zh-CN"/>
        </w:rPr>
        <w:t xml:space="preserve"> UE deactivates SP CSI-RS resource of target cell after cell switch.</w:t>
      </w:r>
    </w:p>
    <w:p w14:paraId="3DE5983A" w14:textId="786B603D" w:rsidR="001E5DBF" w:rsidRPr="00797D13" w:rsidRDefault="00E36C5B" w:rsidP="000A2768">
      <w:pPr>
        <w:tabs>
          <w:tab w:val="left" w:pos="499"/>
        </w:tabs>
        <w:jc w:val="both"/>
        <w:rPr>
          <w:b/>
        </w:rPr>
      </w:pPr>
      <w:r>
        <w:rPr>
          <w:b/>
        </w:rPr>
        <w:t xml:space="preserve">Proposal 2: </w:t>
      </w:r>
      <w:r w:rsidR="00761744">
        <w:rPr>
          <w:b/>
        </w:rPr>
        <w:t xml:space="preserve">For early CSI acquisition, </w:t>
      </w:r>
      <w:r>
        <w:rPr>
          <w:b/>
        </w:rPr>
        <w:t xml:space="preserve">UE stop to measure the </w:t>
      </w:r>
      <w:r w:rsidRPr="00E36C5B">
        <w:rPr>
          <w:b/>
        </w:rPr>
        <w:t>activated SP CSI-RS resources</w:t>
      </w:r>
      <w:r w:rsidR="004528DF" w:rsidRPr="004528DF">
        <w:rPr>
          <w:b/>
        </w:rPr>
        <w:t xml:space="preserve"> </w:t>
      </w:r>
      <w:r w:rsidR="004528DF">
        <w:rPr>
          <w:b/>
        </w:rPr>
        <w:t xml:space="preserve">after UE report the early </w:t>
      </w:r>
      <w:r w:rsidR="00656B88">
        <w:rPr>
          <w:b/>
        </w:rPr>
        <w:t>measured CSI to the target cell</w:t>
      </w:r>
      <w:r>
        <w:rPr>
          <w:b/>
        </w:rPr>
        <w:t>.</w:t>
      </w:r>
    </w:p>
    <w:bookmarkEnd w:id="1"/>
    <w:bookmarkEnd w:id="2"/>
    <w:bookmarkEnd w:id="3"/>
    <w:p w14:paraId="5FF2457F" w14:textId="72E1A9E3" w:rsidR="00A209D6" w:rsidRPr="006E13D1" w:rsidRDefault="008C3057" w:rsidP="003F11FC">
      <w:pPr>
        <w:pStyle w:val="1"/>
        <w:jc w:val="both"/>
      </w:pPr>
      <w:r>
        <w:t>Conclusion</w:t>
      </w:r>
    </w:p>
    <w:p w14:paraId="445AE997" w14:textId="31E42FE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79FC5057" w14:textId="77777777" w:rsidR="00761744" w:rsidRPr="00AD0D4D" w:rsidRDefault="00761744" w:rsidP="00761744">
      <w:pPr>
        <w:pStyle w:val="ab"/>
        <w:jc w:val="both"/>
        <w:rPr>
          <w:b/>
        </w:rPr>
      </w:pPr>
      <w:r>
        <w:rPr>
          <w:b/>
        </w:rPr>
        <w:t>Proposal 1</w:t>
      </w:r>
      <w:r w:rsidRPr="00797D13">
        <w:rPr>
          <w:b/>
        </w:rPr>
        <w:t xml:space="preserve">: </w:t>
      </w:r>
      <w:r w:rsidRPr="00E36C5B">
        <w:rPr>
          <w:b/>
        </w:rPr>
        <w:t xml:space="preserve">UE could keep measuring the activated SP CSI-RS resources </w:t>
      </w:r>
      <w:r w:rsidRPr="00E479DD">
        <w:rPr>
          <w:b/>
        </w:rPr>
        <w:t>after LTM cell switch if the early CSI acquisition reporting is configured.</w:t>
      </w:r>
      <w:r w:rsidRPr="00AD0D4D">
        <w:rPr>
          <w:rFonts w:eastAsia="SimSun"/>
          <w:b/>
          <w:lang w:val="en-GB" w:eastAsia="zh-CN"/>
        </w:rPr>
        <w:t xml:space="preserve"> If</w:t>
      </w:r>
      <w:r w:rsidRPr="00AD0D4D">
        <w:rPr>
          <w:b/>
        </w:rPr>
        <w:t xml:space="preserve"> </w:t>
      </w:r>
      <w:r w:rsidRPr="00AD0D4D">
        <w:rPr>
          <w:rFonts w:eastAsia="SimSun"/>
          <w:b/>
          <w:lang w:val="en-GB" w:eastAsia="zh-CN"/>
        </w:rPr>
        <w:t>the early CSI acquisitio</w:t>
      </w:r>
      <w:bookmarkStart w:id="4" w:name="_GoBack"/>
      <w:bookmarkEnd w:id="4"/>
      <w:r w:rsidRPr="00AD0D4D">
        <w:rPr>
          <w:rFonts w:eastAsia="SimSun"/>
          <w:b/>
          <w:lang w:val="en-GB" w:eastAsia="zh-CN"/>
        </w:rPr>
        <w:t>n reporting is not configured in the target cell</w:t>
      </w:r>
      <w:r>
        <w:rPr>
          <w:rFonts w:eastAsia="SimSun"/>
          <w:b/>
          <w:lang w:val="en-GB" w:eastAsia="zh-CN"/>
        </w:rPr>
        <w:t>,</w:t>
      </w:r>
      <w:r w:rsidRPr="00AD0D4D">
        <w:rPr>
          <w:rFonts w:eastAsia="SimSun"/>
          <w:b/>
          <w:lang w:val="en-GB" w:eastAsia="zh-CN"/>
        </w:rPr>
        <w:t xml:space="preserve"> UE deactivates SP CSI-RS resource of target cell after cell switch.</w:t>
      </w:r>
    </w:p>
    <w:p w14:paraId="083FC32E" w14:textId="2F21E4B9" w:rsidR="004528DF" w:rsidRPr="00797D13" w:rsidRDefault="004528DF" w:rsidP="004528DF">
      <w:pPr>
        <w:tabs>
          <w:tab w:val="left" w:pos="499"/>
        </w:tabs>
        <w:jc w:val="both"/>
        <w:rPr>
          <w:b/>
        </w:rPr>
      </w:pPr>
      <w:r>
        <w:rPr>
          <w:b/>
        </w:rPr>
        <w:t xml:space="preserve">Proposal 2: For early CSI acquisition, UE stop to measure the </w:t>
      </w:r>
      <w:r w:rsidRPr="00E36C5B">
        <w:rPr>
          <w:b/>
        </w:rPr>
        <w:t>activated SP CSI-RS resources</w:t>
      </w:r>
      <w:r w:rsidRPr="004528DF">
        <w:rPr>
          <w:b/>
        </w:rPr>
        <w:t xml:space="preserve"> </w:t>
      </w:r>
      <w:r>
        <w:rPr>
          <w:b/>
        </w:rPr>
        <w:t xml:space="preserve">after UE report the early </w:t>
      </w:r>
      <w:r w:rsidR="00656B88">
        <w:rPr>
          <w:b/>
        </w:rPr>
        <w:t>measured CSI to the target cell</w:t>
      </w:r>
      <w:r>
        <w:rPr>
          <w:b/>
        </w:rPr>
        <w:t>.</w:t>
      </w:r>
    </w:p>
    <w:p w14:paraId="567D6BC1" w14:textId="77777777" w:rsidR="00B25083" w:rsidRDefault="00B25083" w:rsidP="00BC641F">
      <w:pPr>
        <w:pStyle w:val="ab"/>
        <w:jc w:val="both"/>
        <w:rPr>
          <w:rFonts w:eastAsia="SimSun"/>
          <w:b/>
          <w:lang w:val="en-GB" w:eastAsia="zh-CN"/>
        </w:rPr>
      </w:pPr>
    </w:p>
    <w:p w14:paraId="4CE4806C" w14:textId="77777777" w:rsidR="00385EFE" w:rsidRDefault="00385EFE" w:rsidP="00385EFE">
      <w:pPr>
        <w:pStyle w:val="1"/>
        <w:jc w:val="both"/>
      </w:pPr>
      <w:r>
        <w:t>References</w:t>
      </w:r>
    </w:p>
    <w:p w14:paraId="27192AC0" w14:textId="052C6E8B" w:rsidR="003C7481" w:rsidRDefault="003C7481" w:rsidP="00716B13">
      <w:pPr>
        <w:pStyle w:val="Reference0"/>
      </w:pPr>
      <w:r>
        <w:t>[1]</w:t>
      </w:r>
      <w:r>
        <w:tab/>
        <w:t>R2-250xxxx</w:t>
      </w:r>
      <w:r>
        <w:tab/>
      </w:r>
      <w:r>
        <w:tab/>
      </w:r>
      <w:r w:rsidR="009428B0" w:rsidRPr="009428B0">
        <w:t>Report of [POST130][120][MOB]</w:t>
      </w:r>
      <w:r w:rsidR="009428B0">
        <w:t xml:space="preserve">: </w:t>
      </w:r>
      <w:r w:rsidR="009428B0" w:rsidRPr="009428B0">
        <w:t>Discussion summary and list of MAC open issue for Mob Ph4</w:t>
      </w:r>
      <w:r w:rsidR="009428B0">
        <w:tab/>
      </w:r>
      <w:r w:rsidR="009428B0">
        <w:tab/>
        <w:t>Vivo.</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37883" w16cid:durableId="2BC483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435D2" w14:textId="77777777" w:rsidR="0037490B" w:rsidRDefault="0037490B" w:rsidP="00051DF8">
      <w:r>
        <w:separator/>
      </w:r>
    </w:p>
  </w:endnote>
  <w:endnote w:type="continuationSeparator" w:id="0">
    <w:p w14:paraId="2F39B26C" w14:textId="77777777" w:rsidR="0037490B" w:rsidRDefault="0037490B" w:rsidP="00051DF8">
      <w:r>
        <w:continuationSeparator/>
      </w:r>
    </w:p>
  </w:endnote>
  <w:endnote w:type="continuationNotice" w:id="1">
    <w:p w14:paraId="3B671714" w14:textId="77777777" w:rsidR="0037490B" w:rsidRDefault="0037490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5598D" w14:textId="77777777" w:rsidR="0037490B" w:rsidRDefault="0037490B" w:rsidP="00051DF8">
      <w:r>
        <w:separator/>
      </w:r>
    </w:p>
  </w:footnote>
  <w:footnote w:type="continuationSeparator" w:id="0">
    <w:p w14:paraId="05085B42" w14:textId="77777777" w:rsidR="0037490B" w:rsidRDefault="0037490B" w:rsidP="00051DF8">
      <w:r>
        <w:continuationSeparator/>
      </w:r>
    </w:p>
  </w:footnote>
  <w:footnote w:type="continuationNotice" w:id="1">
    <w:p w14:paraId="51EB7142" w14:textId="77777777" w:rsidR="0037490B" w:rsidRDefault="0037490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1A53CF6"/>
    <w:multiLevelType w:val="hybridMultilevel"/>
    <w:tmpl w:val="DD547E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F5994"/>
    <w:multiLevelType w:val="hybridMultilevel"/>
    <w:tmpl w:val="AA2E2B9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맑은 고딕" w:hAnsi="맑은 고딕" w:hint="default"/>
      </w:rPr>
    </w:lvl>
    <w:lvl w:ilvl="1" w:tplc="D7520618">
      <w:start w:val="1"/>
      <w:numFmt w:val="bullet"/>
      <w:lvlText w:val="-"/>
      <w:lvlJc w:val="left"/>
      <w:pPr>
        <w:tabs>
          <w:tab w:val="num" w:pos="1440"/>
        </w:tabs>
        <w:ind w:left="1440" w:hanging="360"/>
      </w:pPr>
      <w:rPr>
        <w:rFonts w:ascii="맑은 고딕" w:hAnsi="맑은 고딕" w:hint="default"/>
      </w:rPr>
    </w:lvl>
    <w:lvl w:ilvl="2" w:tplc="0A6C13F0" w:tentative="1">
      <w:start w:val="1"/>
      <w:numFmt w:val="bullet"/>
      <w:lvlText w:val="-"/>
      <w:lvlJc w:val="left"/>
      <w:pPr>
        <w:tabs>
          <w:tab w:val="num" w:pos="2160"/>
        </w:tabs>
        <w:ind w:left="2160" w:hanging="360"/>
      </w:pPr>
      <w:rPr>
        <w:rFonts w:ascii="맑은 고딕" w:hAnsi="맑은 고딕" w:hint="default"/>
      </w:rPr>
    </w:lvl>
    <w:lvl w:ilvl="3" w:tplc="57249964" w:tentative="1">
      <w:start w:val="1"/>
      <w:numFmt w:val="bullet"/>
      <w:lvlText w:val="-"/>
      <w:lvlJc w:val="left"/>
      <w:pPr>
        <w:tabs>
          <w:tab w:val="num" w:pos="2880"/>
        </w:tabs>
        <w:ind w:left="2880" w:hanging="360"/>
      </w:pPr>
      <w:rPr>
        <w:rFonts w:ascii="맑은 고딕" w:hAnsi="맑은 고딕" w:hint="default"/>
      </w:rPr>
    </w:lvl>
    <w:lvl w:ilvl="4" w:tplc="3EB2BCA6" w:tentative="1">
      <w:start w:val="1"/>
      <w:numFmt w:val="bullet"/>
      <w:lvlText w:val="-"/>
      <w:lvlJc w:val="left"/>
      <w:pPr>
        <w:tabs>
          <w:tab w:val="num" w:pos="3600"/>
        </w:tabs>
        <w:ind w:left="3600" w:hanging="360"/>
      </w:pPr>
      <w:rPr>
        <w:rFonts w:ascii="맑은 고딕" w:hAnsi="맑은 고딕" w:hint="default"/>
      </w:rPr>
    </w:lvl>
    <w:lvl w:ilvl="5" w:tplc="D034048A" w:tentative="1">
      <w:start w:val="1"/>
      <w:numFmt w:val="bullet"/>
      <w:lvlText w:val="-"/>
      <w:lvlJc w:val="left"/>
      <w:pPr>
        <w:tabs>
          <w:tab w:val="num" w:pos="4320"/>
        </w:tabs>
        <w:ind w:left="4320" w:hanging="360"/>
      </w:pPr>
      <w:rPr>
        <w:rFonts w:ascii="맑은 고딕" w:hAnsi="맑은 고딕" w:hint="default"/>
      </w:rPr>
    </w:lvl>
    <w:lvl w:ilvl="6" w:tplc="75081984" w:tentative="1">
      <w:start w:val="1"/>
      <w:numFmt w:val="bullet"/>
      <w:lvlText w:val="-"/>
      <w:lvlJc w:val="left"/>
      <w:pPr>
        <w:tabs>
          <w:tab w:val="num" w:pos="5040"/>
        </w:tabs>
        <w:ind w:left="5040" w:hanging="360"/>
      </w:pPr>
      <w:rPr>
        <w:rFonts w:ascii="맑은 고딕" w:hAnsi="맑은 고딕" w:hint="default"/>
      </w:rPr>
    </w:lvl>
    <w:lvl w:ilvl="7" w:tplc="4E8A5DAE" w:tentative="1">
      <w:start w:val="1"/>
      <w:numFmt w:val="bullet"/>
      <w:lvlText w:val="-"/>
      <w:lvlJc w:val="left"/>
      <w:pPr>
        <w:tabs>
          <w:tab w:val="num" w:pos="5760"/>
        </w:tabs>
        <w:ind w:left="5760" w:hanging="360"/>
      </w:pPr>
      <w:rPr>
        <w:rFonts w:ascii="맑은 고딕" w:hAnsi="맑은 고딕" w:hint="default"/>
      </w:rPr>
    </w:lvl>
    <w:lvl w:ilvl="8" w:tplc="48F2B87E" w:tentative="1">
      <w:start w:val="1"/>
      <w:numFmt w:val="bullet"/>
      <w:lvlText w:val="-"/>
      <w:lvlJc w:val="left"/>
      <w:pPr>
        <w:tabs>
          <w:tab w:val="num" w:pos="6480"/>
        </w:tabs>
        <w:ind w:left="6480" w:hanging="360"/>
      </w:pPr>
      <w:rPr>
        <w:rFonts w:ascii="맑은 고딕" w:hAnsi="맑은 고딕" w:hint="default"/>
      </w:rPr>
    </w:lvl>
  </w:abstractNum>
  <w:abstractNum w:abstractNumId="11"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38006B"/>
    <w:multiLevelType w:val="hybridMultilevel"/>
    <w:tmpl w:val="592A0932"/>
    <w:lvl w:ilvl="0" w:tplc="3286A550">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555F3C"/>
    <w:multiLevelType w:val="hybridMultilevel"/>
    <w:tmpl w:val="A2D423EA"/>
    <w:lvl w:ilvl="0" w:tplc="42808004">
      <w:start w:val="1"/>
      <w:numFmt w:val="bullet"/>
      <w:lvlText w:val="»"/>
      <w:lvlJc w:val="left"/>
      <w:pPr>
        <w:tabs>
          <w:tab w:val="num" w:pos="720"/>
        </w:tabs>
        <w:ind w:left="720" w:hanging="360"/>
      </w:pPr>
      <w:rPr>
        <w:rFonts w:ascii="Arial" w:hAnsi="Arial" w:hint="default"/>
      </w:rPr>
    </w:lvl>
    <w:lvl w:ilvl="1" w:tplc="92881670">
      <w:start w:val="1"/>
      <w:numFmt w:val="bullet"/>
      <w:lvlText w:val="»"/>
      <w:lvlJc w:val="left"/>
      <w:pPr>
        <w:tabs>
          <w:tab w:val="num" w:pos="1440"/>
        </w:tabs>
        <w:ind w:left="1440" w:hanging="360"/>
      </w:pPr>
      <w:rPr>
        <w:rFonts w:ascii="Arial" w:hAnsi="Arial" w:hint="default"/>
      </w:rPr>
    </w:lvl>
    <w:lvl w:ilvl="2" w:tplc="08447F58">
      <w:start w:val="1"/>
      <w:numFmt w:val="bullet"/>
      <w:lvlText w:val="»"/>
      <w:lvlJc w:val="left"/>
      <w:pPr>
        <w:tabs>
          <w:tab w:val="num" w:pos="2160"/>
        </w:tabs>
        <w:ind w:left="2160" w:hanging="360"/>
      </w:pPr>
      <w:rPr>
        <w:rFonts w:ascii="Arial" w:hAnsi="Arial" w:hint="default"/>
      </w:rPr>
    </w:lvl>
    <w:lvl w:ilvl="3" w:tplc="CEC872E6">
      <w:start w:val="5539"/>
      <w:numFmt w:val="bullet"/>
      <w:lvlText w:val="-"/>
      <w:lvlJc w:val="left"/>
      <w:pPr>
        <w:tabs>
          <w:tab w:val="num" w:pos="2880"/>
        </w:tabs>
        <w:ind w:left="2880" w:hanging="360"/>
      </w:pPr>
      <w:rPr>
        <w:rFonts w:ascii="맑은 고딕" w:hAnsi="맑은 고딕" w:hint="default"/>
      </w:rPr>
    </w:lvl>
    <w:lvl w:ilvl="4" w:tplc="4DA8ADEA">
      <w:start w:val="1"/>
      <w:numFmt w:val="bullet"/>
      <w:lvlText w:val="»"/>
      <w:lvlJc w:val="left"/>
      <w:pPr>
        <w:tabs>
          <w:tab w:val="num" w:pos="3600"/>
        </w:tabs>
        <w:ind w:left="3600" w:hanging="360"/>
      </w:pPr>
      <w:rPr>
        <w:rFonts w:ascii="Arial" w:hAnsi="Arial" w:hint="default"/>
      </w:rPr>
    </w:lvl>
    <w:lvl w:ilvl="5" w:tplc="7214C98C" w:tentative="1">
      <w:start w:val="1"/>
      <w:numFmt w:val="bullet"/>
      <w:lvlText w:val="»"/>
      <w:lvlJc w:val="left"/>
      <w:pPr>
        <w:tabs>
          <w:tab w:val="num" w:pos="4320"/>
        </w:tabs>
        <w:ind w:left="4320" w:hanging="360"/>
      </w:pPr>
      <w:rPr>
        <w:rFonts w:ascii="Arial" w:hAnsi="Arial" w:hint="default"/>
      </w:rPr>
    </w:lvl>
    <w:lvl w:ilvl="6" w:tplc="B43C0144" w:tentative="1">
      <w:start w:val="1"/>
      <w:numFmt w:val="bullet"/>
      <w:lvlText w:val="»"/>
      <w:lvlJc w:val="left"/>
      <w:pPr>
        <w:tabs>
          <w:tab w:val="num" w:pos="5040"/>
        </w:tabs>
        <w:ind w:left="5040" w:hanging="360"/>
      </w:pPr>
      <w:rPr>
        <w:rFonts w:ascii="Arial" w:hAnsi="Arial" w:hint="default"/>
      </w:rPr>
    </w:lvl>
    <w:lvl w:ilvl="7" w:tplc="056A1A90" w:tentative="1">
      <w:start w:val="1"/>
      <w:numFmt w:val="bullet"/>
      <w:lvlText w:val="»"/>
      <w:lvlJc w:val="left"/>
      <w:pPr>
        <w:tabs>
          <w:tab w:val="num" w:pos="5760"/>
        </w:tabs>
        <w:ind w:left="5760" w:hanging="360"/>
      </w:pPr>
      <w:rPr>
        <w:rFonts w:ascii="Arial" w:hAnsi="Arial" w:hint="default"/>
      </w:rPr>
    </w:lvl>
    <w:lvl w:ilvl="8" w:tplc="4DE6ED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7090464"/>
    <w:multiLevelType w:val="hybridMultilevel"/>
    <w:tmpl w:val="3F74AF4C"/>
    <w:lvl w:ilvl="0" w:tplc="704C8F5A">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BD46F5"/>
    <w:multiLevelType w:val="hybridMultilevel"/>
    <w:tmpl w:val="ADBA53D2"/>
    <w:lvl w:ilvl="0" w:tplc="F236BE34">
      <w:start w:val="1"/>
      <w:numFmt w:val="bullet"/>
      <w:lvlText w:val=""/>
      <w:lvlJc w:val="left"/>
      <w:pPr>
        <w:tabs>
          <w:tab w:val="num" w:pos="720"/>
        </w:tabs>
        <w:ind w:left="720" w:hanging="360"/>
      </w:pPr>
      <w:rPr>
        <w:rFonts w:ascii="Symbol" w:hAnsi="Symbol" w:hint="default"/>
      </w:rPr>
    </w:lvl>
    <w:lvl w:ilvl="1" w:tplc="6818EEAE" w:tentative="1">
      <w:start w:val="1"/>
      <w:numFmt w:val="bullet"/>
      <w:lvlText w:val=""/>
      <w:lvlJc w:val="left"/>
      <w:pPr>
        <w:tabs>
          <w:tab w:val="num" w:pos="1440"/>
        </w:tabs>
        <w:ind w:left="1440" w:hanging="360"/>
      </w:pPr>
      <w:rPr>
        <w:rFonts w:ascii="Symbol" w:hAnsi="Symbol" w:hint="default"/>
      </w:rPr>
    </w:lvl>
    <w:lvl w:ilvl="2" w:tplc="44D65732" w:tentative="1">
      <w:start w:val="1"/>
      <w:numFmt w:val="bullet"/>
      <w:lvlText w:val=""/>
      <w:lvlJc w:val="left"/>
      <w:pPr>
        <w:tabs>
          <w:tab w:val="num" w:pos="2160"/>
        </w:tabs>
        <w:ind w:left="2160" w:hanging="360"/>
      </w:pPr>
      <w:rPr>
        <w:rFonts w:ascii="Symbol" w:hAnsi="Symbol" w:hint="default"/>
      </w:rPr>
    </w:lvl>
    <w:lvl w:ilvl="3" w:tplc="8E56F2E8" w:tentative="1">
      <w:start w:val="1"/>
      <w:numFmt w:val="bullet"/>
      <w:lvlText w:val=""/>
      <w:lvlJc w:val="left"/>
      <w:pPr>
        <w:tabs>
          <w:tab w:val="num" w:pos="2880"/>
        </w:tabs>
        <w:ind w:left="2880" w:hanging="360"/>
      </w:pPr>
      <w:rPr>
        <w:rFonts w:ascii="Symbol" w:hAnsi="Symbol" w:hint="default"/>
      </w:rPr>
    </w:lvl>
    <w:lvl w:ilvl="4" w:tplc="580C4F1C" w:tentative="1">
      <w:start w:val="1"/>
      <w:numFmt w:val="bullet"/>
      <w:lvlText w:val=""/>
      <w:lvlJc w:val="left"/>
      <w:pPr>
        <w:tabs>
          <w:tab w:val="num" w:pos="3600"/>
        </w:tabs>
        <w:ind w:left="3600" w:hanging="360"/>
      </w:pPr>
      <w:rPr>
        <w:rFonts w:ascii="Symbol" w:hAnsi="Symbol" w:hint="default"/>
      </w:rPr>
    </w:lvl>
    <w:lvl w:ilvl="5" w:tplc="3F9A5DDC" w:tentative="1">
      <w:start w:val="1"/>
      <w:numFmt w:val="bullet"/>
      <w:lvlText w:val=""/>
      <w:lvlJc w:val="left"/>
      <w:pPr>
        <w:tabs>
          <w:tab w:val="num" w:pos="4320"/>
        </w:tabs>
        <w:ind w:left="4320" w:hanging="360"/>
      </w:pPr>
      <w:rPr>
        <w:rFonts w:ascii="Symbol" w:hAnsi="Symbol" w:hint="default"/>
      </w:rPr>
    </w:lvl>
    <w:lvl w:ilvl="6" w:tplc="57CCBCBE" w:tentative="1">
      <w:start w:val="1"/>
      <w:numFmt w:val="bullet"/>
      <w:lvlText w:val=""/>
      <w:lvlJc w:val="left"/>
      <w:pPr>
        <w:tabs>
          <w:tab w:val="num" w:pos="5040"/>
        </w:tabs>
        <w:ind w:left="5040" w:hanging="360"/>
      </w:pPr>
      <w:rPr>
        <w:rFonts w:ascii="Symbol" w:hAnsi="Symbol" w:hint="default"/>
      </w:rPr>
    </w:lvl>
    <w:lvl w:ilvl="7" w:tplc="4D32C8E6" w:tentative="1">
      <w:start w:val="1"/>
      <w:numFmt w:val="bullet"/>
      <w:lvlText w:val=""/>
      <w:lvlJc w:val="left"/>
      <w:pPr>
        <w:tabs>
          <w:tab w:val="num" w:pos="5760"/>
        </w:tabs>
        <w:ind w:left="5760" w:hanging="360"/>
      </w:pPr>
      <w:rPr>
        <w:rFonts w:ascii="Symbol" w:hAnsi="Symbol" w:hint="default"/>
      </w:rPr>
    </w:lvl>
    <w:lvl w:ilvl="8" w:tplc="CB7026B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8C0721"/>
    <w:multiLevelType w:val="hybridMultilevel"/>
    <w:tmpl w:val="40488BD4"/>
    <w:lvl w:ilvl="0" w:tplc="D60E893A">
      <w:start w:val="1"/>
      <w:numFmt w:val="bullet"/>
      <w:lvlText w:val="-"/>
      <w:lvlJc w:val="left"/>
      <w:pPr>
        <w:tabs>
          <w:tab w:val="num" w:pos="720"/>
        </w:tabs>
        <w:ind w:left="720" w:hanging="360"/>
      </w:pPr>
      <w:rPr>
        <w:rFonts w:ascii="맑은 고딕" w:hAnsi="맑은 고딕" w:hint="default"/>
      </w:rPr>
    </w:lvl>
    <w:lvl w:ilvl="1" w:tplc="FD74F6BE">
      <w:start w:val="1"/>
      <w:numFmt w:val="bullet"/>
      <w:lvlText w:val="-"/>
      <w:lvlJc w:val="left"/>
      <w:pPr>
        <w:tabs>
          <w:tab w:val="num" w:pos="1440"/>
        </w:tabs>
        <w:ind w:left="1440" w:hanging="360"/>
      </w:pPr>
      <w:rPr>
        <w:rFonts w:ascii="맑은 고딕" w:hAnsi="맑은 고딕" w:hint="default"/>
      </w:rPr>
    </w:lvl>
    <w:lvl w:ilvl="2" w:tplc="6A48B5E6">
      <w:start w:val="5539"/>
      <w:numFmt w:val="bullet"/>
      <w:lvlText w:val="•"/>
      <w:lvlJc w:val="left"/>
      <w:pPr>
        <w:tabs>
          <w:tab w:val="num" w:pos="2160"/>
        </w:tabs>
        <w:ind w:left="2160" w:hanging="360"/>
      </w:pPr>
      <w:rPr>
        <w:rFonts w:ascii="Arial" w:hAnsi="Arial" w:hint="default"/>
      </w:rPr>
    </w:lvl>
    <w:lvl w:ilvl="3" w:tplc="EFC86B8C">
      <w:start w:val="5539"/>
      <w:numFmt w:val="bullet"/>
      <w:lvlText w:val="-"/>
      <w:lvlJc w:val="left"/>
      <w:pPr>
        <w:tabs>
          <w:tab w:val="num" w:pos="2880"/>
        </w:tabs>
        <w:ind w:left="2880" w:hanging="360"/>
      </w:pPr>
      <w:rPr>
        <w:rFonts w:ascii="맑은 고딕" w:hAnsi="맑은 고딕" w:hint="default"/>
      </w:rPr>
    </w:lvl>
    <w:lvl w:ilvl="4" w:tplc="64EAFAF4" w:tentative="1">
      <w:start w:val="1"/>
      <w:numFmt w:val="bullet"/>
      <w:lvlText w:val="-"/>
      <w:lvlJc w:val="left"/>
      <w:pPr>
        <w:tabs>
          <w:tab w:val="num" w:pos="3600"/>
        </w:tabs>
        <w:ind w:left="3600" w:hanging="360"/>
      </w:pPr>
      <w:rPr>
        <w:rFonts w:ascii="맑은 고딕" w:hAnsi="맑은 고딕" w:hint="default"/>
      </w:rPr>
    </w:lvl>
    <w:lvl w:ilvl="5" w:tplc="1DBE5D5C" w:tentative="1">
      <w:start w:val="1"/>
      <w:numFmt w:val="bullet"/>
      <w:lvlText w:val="-"/>
      <w:lvlJc w:val="left"/>
      <w:pPr>
        <w:tabs>
          <w:tab w:val="num" w:pos="4320"/>
        </w:tabs>
        <w:ind w:left="4320" w:hanging="360"/>
      </w:pPr>
      <w:rPr>
        <w:rFonts w:ascii="맑은 고딕" w:hAnsi="맑은 고딕" w:hint="default"/>
      </w:rPr>
    </w:lvl>
    <w:lvl w:ilvl="6" w:tplc="0FF6CC70" w:tentative="1">
      <w:start w:val="1"/>
      <w:numFmt w:val="bullet"/>
      <w:lvlText w:val="-"/>
      <w:lvlJc w:val="left"/>
      <w:pPr>
        <w:tabs>
          <w:tab w:val="num" w:pos="5040"/>
        </w:tabs>
        <w:ind w:left="5040" w:hanging="360"/>
      </w:pPr>
      <w:rPr>
        <w:rFonts w:ascii="맑은 고딕" w:hAnsi="맑은 고딕" w:hint="default"/>
      </w:rPr>
    </w:lvl>
    <w:lvl w:ilvl="7" w:tplc="73FADAE6" w:tentative="1">
      <w:start w:val="1"/>
      <w:numFmt w:val="bullet"/>
      <w:lvlText w:val="-"/>
      <w:lvlJc w:val="left"/>
      <w:pPr>
        <w:tabs>
          <w:tab w:val="num" w:pos="5760"/>
        </w:tabs>
        <w:ind w:left="5760" w:hanging="360"/>
      </w:pPr>
      <w:rPr>
        <w:rFonts w:ascii="맑은 고딕" w:hAnsi="맑은 고딕" w:hint="default"/>
      </w:rPr>
    </w:lvl>
    <w:lvl w:ilvl="8" w:tplc="62BE8802" w:tentative="1">
      <w:start w:val="1"/>
      <w:numFmt w:val="bullet"/>
      <w:lvlText w:val="-"/>
      <w:lvlJc w:val="left"/>
      <w:pPr>
        <w:tabs>
          <w:tab w:val="num" w:pos="6480"/>
        </w:tabs>
        <w:ind w:left="6480" w:hanging="360"/>
      </w:pPr>
      <w:rPr>
        <w:rFonts w:ascii="맑은 고딕" w:hAnsi="맑은 고딕" w:hint="default"/>
      </w:rPr>
    </w:lvl>
  </w:abstractNum>
  <w:abstractNum w:abstractNumId="23" w15:restartNumberingAfterBreak="0">
    <w:nsid w:val="49C415C1"/>
    <w:multiLevelType w:val="hybridMultilevel"/>
    <w:tmpl w:val="4254E66E"/>
    <w:lvl w:ilvl="0" w:tplc="029687F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6" w15:restartNumberingAfterBreak="0">
    <w:nsid w:val="4FD5F47D"/>
    <w:multiLevelType w:val="singleLevel"/>
    <w:tmpl w:val="4FD5F47D"/>
    <w:lvl w:ilvl="0">
      <w:start w:val="1"/>
      <w:numFmt w:val="decimal"/>
      <w:suff w:val="space"/>
      <w:lvlText w:val="%1)"/>
      <w:lvlJc w:val="left"/>
    </w:lvl>
  </w:abstractNum>
  <w:abstractNum w:abstractNumId="2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0563AF1"/>
    <w:multiLevelType w:val="hybridMultilevel"/>
    <w:tmpl w:val="40C8C67E"/>
    <w:lvl w:ilvl="0" w:tplc="22A0C594">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31" w15:restartNumberingAfterBreak="0">
    <w:nsid w:val="55FC7F26"/>
    <w:multiLevelType w:val="hybridMultilevel"/>
    <w:tmpl w:val="5BF8D6BC"/>
    <w:lvl w:ilvl="0" w:tplc="A30CB0F8">
      <w:start w:val="1"/>
      <w:numFmt w:val="bullet"/>
      <w:lvlText w:val="•"/>
      <w:lvlJc w:val="left"/>
      <w:pPr>
        <w:tabs>
          <w:tab w:val="num" w:pos="720"/>
        </w:tabs>
        <w:ind w:left="720" w:hanging="360"/>
      </w:pPr>
      <w:rPr>
        <w:rFonts w:ascii="Arial" w:hAnsi="Arial" w:hint="default"/>
      </w:rPr>
    </w:lvl>
    <w:lvl w:ilvl="1" w:tplc="AE94E1EA" w:tentative="1">
      <w:start w:val="1"/>
      <w:numFmt w:val="bullet"/>
      <w:lvlText w:val="•"/>
      <w:lvlJc w:val="left"/>
      <w:pPr>
        <w:tabs>
          <w:tab w:val="num" w:pos="1440"/>
        </w:tabs>
        <w:ind w:left="1440" w:hanging="360"/>
      </w:pPr>
      <w:rPr>
        <w:rFonts w:ascii="Arial" w:hAnsi="Arial" w:hint="default"/>
      </w:rPr>
    </w:lvl>
    <w:lvl w:ilvl="2" w:tplc="93629A42">
      <w:start w:val="1"/>
      <w:numFmt w:val="bullet"/>
      <w:lvlText w:val="•"/>
      <w:lvlJc w:val="left"/>
      <w:pPr>
        <w:tabs>
          <w:tab w:val="num" w:pos="2160"/>
        </w:tabs>
        <w:ind w:left="2160" w:hanging="360"/>
      </w:pPr>
      <w:rPr>
        <w:rFonts w:ascii="Arial" w:hAnsi="Arial" w:hint="default"/>
      </w:rPr>
    </w:lvl>
    <w:lvl w:ilvl="3" w:tplc="694AC356" w:tentative="1">
      <w:start w:val="1"/>
      <w:numFmt w:val="bullet"/>
      <w:lvlText w:val="•"/>
      <w:lvlJc w:val="left"/>
      <w:pPr>
        <w:tabs>
          <w:tab w:val="num" w:pos="2880"/>
        </w:tabs>
        <w:ind w:left="2880" w:hanging="360"/>
      </w:pPr>
      <w:rPr>
        <w:rFonts w:ascii="Arial" w:hAnsi="Arial" w:hint="default"/>
      </w:rPr>
    </w:lvl>
    <w:lvl w:ilvl="4" w:tplc="417A7B32" w:tentative="1">
      <w:start w:val="1"/>
      <w:numFmt w:val="bullet"/>
      <w:lvlText w:val="•"/>
      <w:lvlJc w:val="left"/>
      <w:pPr>
        <w:tabs>
          <w:tab w:val="num" w:pos="3600"/>
        </w:tabs>
        <w:ind w:left="3600" w:hanging="360"/>
      </w:pPr>
      <w:rPr>
        <w:rFonts w:ascii="Arial" w:hAnsi="Arial" w:hint="default"/>
      </w:rPr>
    </w:lvl>
    <w:lvl w:ilvl="5" w:tplc="A628D96E" w:tentative="1">
      <w:start w:val="1"/>
      <w:numFmt w:val="bullet"/>
      <w:lvlText w:val="•"/>
      <w:lvlJc w:val="left"/>
      <w:pPr>
        <w:tabs>
          <w:tab w:val="num" w:pos="4320"/>
        </w:tabs>
        <w:ind w:left="4320" w:hanging="360"/>
      </w:pPr>
      <w:rPr>
        <w:rFonts w:ascii="Arial" w:hAnsi="Arial" w:hint="default"/>
      </w:rPr>
    </w:lvl>
    <w:lvl w:ilvl="6" w:tplc="EBD02382" w:tentative="1">
      <w:start w:val="1"/>
      <w:numFmt w:val="bullet"/>
      <w:lvlText w:val="•"/>
      <w:lvlJc w:val="left"/>
      <w:pPr>
        <w:tabs>
          <w:tab w:val="num" w:pos="5040"/>
        </w:tabs>
        <w:ind w:left="5040" w:hanging="360"/>
      </w:pPr>
      <w:rPr>
        <w:rFonts w:ascii="Arial" w:hAnsi="Arial" w:hint="default"/>
      </w:rPr>
    </w:lvl>
    <w:lvl w:ilvl="7" w:tplc="818A2160" w:tentative="1">
      <w:start w:val="1"/>
      <w:numFmt w:val="bullet"/>
      <w:lvlText w:val="•"/>
      <w:lvlJc w:val="left"/>
      <w:pPr>
        <w:tabs>
          <w:tab w:val="num" w:pos="5760"/>
        </w:tabs>
        <w:ind w:left="5760" w:hanging="360"/>
      </w:pPr>
      <w:rPr>
        <w:rFonts w:ascii="Arial" w:hAnsi="Arial" w:hint="default"/>
      </w:rPr>
    </w:lvl>
    <w:lvl w:ilvl="8" w:tplc="C8DAD5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0"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541545"/>
    <w:multiLevelType w:val="hybridMultilevel"/>
    <w:tmpl w:val="FCE6B6CA"/>
    <w:lvl w:ilvl="0" w:tplc="704C8F5A">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A82282"/>
    <w:multiLevelType w:val="hybridMultilevel"/>
    <w:tmpl w:val="FEF6A89A"/>
    <w:lvl w:ilvl="0" w:tplc="9F723FA0">
      <w:start w:val="1"/>
      <w:numFmt w:val="bullet"/>
      <w:lvlText w:val="-"/>
      <w:lvlJc w:val="left"/>
      <w:pPr>
        <w:tabs>
          <w:tab w:val="num" w:pos="720"/>
        </w:tabs>
        <w:ind w:left="720" w:hanging="360"/>
      </w:pPr>
      <w:rPr>
        <w:rFonts w:ascii="맑은 고딕" w:hAnsi="맑은 고딕" w:hint="default"/>
      </w:rPr>
    </w:lvl>
    <w:lvl w:ilvl="1" w:tplc="3F24D5E4">
      <w:start w:val="1"/>
      <w:numFmt w:val="bullet"/>
      <w:lvlText w:val="-"/>
      <w:lvlJc w:val="left"/>
      <w:pPr>
        <w:tabs>
          <w:tab w:val="num" w:pos="1440"/>
        </w:tabs>
        <w:ind w:left="1440" w:hanging="360"/>
      </w:pPr>
      <w:rPr>
        <w:rFonts w:ascii="맑은 고딕" w:hAnsi="맑은 고딕" w:hint="default"/>
      </w:rPr>
    </w:lvl>
    <w:lvl w:ilvl="2" w:tplc="140457F8">
      <w:start w:val="5539"/>
      <w:numFmt w:val="bullet"/>
      <w:lvlText w:val="•"/>
      <w:lvlJc w:val="left"/>
      <w:pPr>
        <w:tabs>
          <w:tab w:val="num" w:pos="2160"/>
        </w:tabs>
        <w:ind w:left="2160" w:hanging="360"/>
      </w:pPr>
      <w:rPr>
        <w:rFonts w:ascii="Arial" w:hAnsi="Arial" w:hint="default"/>
      </w:rPr>
    </w:lvl>
    <w:lvl w:ilvl="3" w:tplc="4B14AFCE">
      <w:start w:val="5539"/>
      <w:numFmt w:val="bullet"/>
      <w:lvlText w:val="-"/>
      <w:lvlJc w:val="left"/>
      <w:pPr>
        <w:tabs>
          <w:tab w:val="num" w:pos="2880"/>
        </w:tabs>
        <w:ind w:left="2880" w:hanging="360"/>
      </w:pPr>
      <w:rPr>
        <w:rFonts w:ascii="맑은 고딕" w:hAnsi="맑은 고딕" w:hint="default"/>
      </w:rPr>
    </w:lvl>
    <w:lvl w:ilvl="4" w:tplc="FC36540E">
      <w:start w:val="5539"/>
      <w:numFmt w:val="bullet"/>
      <w:lvlText w:val="»"/>
      <w:lvlJc w:val="left"/>
      <w:pPr>
        <w:tabs>
          <w:tab w:val="num" w:pos="3600"/>
        </w:tabs>
        <w:ind w:left="3600" w:hanging="360"/>
      </w:pPr>
      <w:rPr>
        <w:rFonts w:ascii="Arial" w:hAnsi="Arial" w:hint="default"/>
      </w:rPr>
    </w:lvl>
    <w:lvl w:ilvl="5" w:tplc="F3BC1E06" w:tentative="1">
      <w:start w:val="1"/>
      <w:numFmt w:val="bullet"/>
      <w:lvlText w:val="-"/>
      <w:lvlJc w:val="left"/>
      <w:pPr>
        <w:tabs>
          <w:tab w:val="num" w:pos="4320"/>
        </w:tabs>
        <w:ind w:left="4320" w:hanging="360"/>
      </w:pPr>
      <w:rPr>
        <w:rFonts w:ascii="맑은 고딕" w:hAnsi="맑은 고딕" w:hint="default"/>
      </w:rPr>
    </w:lvl>
    <w:lvl w:ilvl="6" w:tplc="4E72BDAA" w:tentative="1">
      <w:start w:val="1"/>
      <w:numFmt w:val="bullet"/>
      <w:lvlText w:val="-"/>
      <w:lvlJc w:val="left"/>
      <w:pPr>
        <w:tabs>
          <w:tab w:val="num" w:pos="5040"/>
        </w:tabs>
        <w:ind w:left="5040" w:hanging="360"/>
      </w:pPr>
      <w:rPr>
        <w:rFonts w:ascii="맑은 고딕" w:hAnsi="맑은 고딕" w:hint="default"/>
      </w:rPr>
    </w:lvl>
    <w:lvl w:ilvl="7" w:tplc="B8D8D1A2" w:tentative="1">
      <w:start w:val="1"/>
      <w:numFmt w:val="bullet"/>
      <w:lvlText w:val="-"/>
      <w:lvlJc w:val="left"/>
      <w:pPr>
        <w:tabs>
          <w:tab w:val="num" w:pos="5760"/>
        </w:tabs>
        <w:ind w:left="5760" w:hanging="360"/>
      </w:pPr>
      <w:rPr>
        <w:rFonts w:ascii="맑은 고딕" w:hAnsi="맑은 고딕" w:hint="default"/>
      </w:rPr>
    </w:lvl>
    <w:lvl w:ilvl="8" w:tplc="DDDCBC72" w:tentative="1">
      <w:start w:val="1"/>
      <w:numFmt w:val="bullet"/>
      <w:lvlText w:val="-"/>
      <w:lvlJc w:val="left"/>
      <w:pPr>
        <w:tabs>
          <w:tab w:val="num" w:pos="6480"/>
        </w:tabs>
        <w:ind w:left="6480" w:hanging="360"/>
      </w:pPr>
      <w:rPr>
        <w:rFonts w:ascii="맑은 고딕" w:hAnsi="맑은 고딕" w:hint="default"/>
      </w:rPr>
    </w:lvl>
  </w:abstractNum>
  <w:num w:numId="1">
    <w:abstractNumId w:val="39"/>
  </w:num>
  <w:num w:numId="2">
    <w:abstractNumId w:val="41"/>
  </w:num>
  <w:num w:numId="3">
    <w:abstractNumId w:val="3"/>
  </w:num>
  <w:num w:numId="4">
    <w:abstractNumId w:val="11"/>
  </w:num>
  <w:num w:numId="5">
    <w:abstractNumId w:val="8"/>
  </w:num>
  <w:num w:numId="6">
    <w:abstractNumId w:val="42"/>
  </w:num>
  <w:num w:numId="7">
    <w:abstractNumId w:val="2"/>
  </w:num>
  <w:num w:numId="8">
    <w:abstractNumId w:val="29"/>
  </w:num>
  <w:num w:numId="9">
    <w:abstractNumId w:val="9"/>
  </w:num>
  <w:num w:numId="10">
    <w:abstractNumId w:val="13"/>
  </w:num>
  <w:num w:numId="11">
    <w:abstractNumId w:val="5"/>
  </w:num>
  <w:num w:numId="12">
    <w:abstractNumId w:val="38"/>
  </w:num>
  <w:num w:numId="13">
    <w:abstractNumId w:val="25"/>
  </w:num>
  <w:num w:numId="14">
    <w:abstractNumId w:val="34"/>
  </w:num>
  <w:num w:numId="15">
    <w:abstractNumId w:val="29"/>
  </w:num>
  <w:num w:numId="16">
    <w:abstractNumId w:val="36"/>
  </w:num>
  <w:num w:numId="17">
    <w:abstractNumId w:val="33"/>
  </w:num>
  <w:num w:numId="18">
    <w:abstractNumId w:val="3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35"/>
  </w:num>
  <w:num w:numId="23">
    <w:abstractNumId w:val="37"/>
  </w:num>
  <w:num w:numId="24">
    <w:abstractNumId w:val="40"/>
  </w:num>
  <w:num w:numId="25">
    <w:abstractNumId w:val="7"/>
  </w:num>
  <w:num w:numId="26">
    <w:abstractNumId w:val="19"/>
  </w:num>
  <w:num w:numId="27">
    <w:abstractNumId w:val="21"/>
  </w:num>
  <w:num w:numId="28">
    <w:abstractNumId w:val="10"/>
  </w:num>
  <w:num w:numId="29">
    <w:abstractNumId w:val="18"/>
  </w:num>
  <w:num w:numId="30">
    <w:abstractNumId w:val="28"/>
  </w:num>
  <w:num w:numId="31">
    <w:abstractNumId w:val="27"/>
  </w:num>
  <w:num w:numId="32">
    <w:abstractNumId w:val="20"/>
  </w:num>
  <w:num w:numId="33">
    <w:abstractNumId w:val="4"/>
  </w:num>
  <w:num w:numId="34">
    <w:abstractNumId w:val="22"/>
  </w:num>
  <w:num w:numId="35">
    <w:abstractNumId w:val="44"/>
  </w:num>
  <w:num w:numId="36">
    <w:abstractNumId w:val="14"/>
  </w:num>
  <w:num w:numId="37">
    <w:abstractNumId w:val="31"/>
  </w:num>
  <w:num w:numId="38">
    <w:abstractNumId w:val="26"/>
  </w:num>
  <w:num w:numId="39">
    <w:abstractNumId w:val="16"/>
  </w:num>
  <w:num w:numId="40">
    <w:abstractNumId w:val="23"/>
  </w:num>
  <w:num w:numId="41">
    <w:abstractNumId w:val="12"/>
  </w:num>
  <w:num w:numId="42">
    <w:abstractNumId w:val="0"/>
  </w:num>
  <w:num w:numId="43">
    <w:abstractNumId w:val="15"/>
  </w:num>
  <w:num w:numId="44">
    <w:abstractNumId w:val="1"/>
  </w:num>
  <w:num w:numId="45">
    <w:abstractNumId w:val="43"/>
  </w:num>
  <w:num w:numId="4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58A"/>
    <w:rsid w:val="0004169F"/>
    <w:rsid w:val="00042C77"/>
    <w:rsid w:val="00043160"/>
    <w:rsid w:val="00043C04"/>
    <w:rsid w:val="00045515"/>
    <w:rsid w:val="0004585B"/>
    <w:rsid w:val="00046488"/>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61B9"/>
    <w:rsid w:val="000B639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94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3A01"/>
    <w:rsid w:val="001072C0"/>
    <w:rsid w:val="00110C16"/>
    <w:rsid w:val="00111CF1"/>
    <w:rsid w:val="00112F1A"/>
    <w:rsid w:val="001141A5"/>
    <w:rsid w:val="001169E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4BB6"/>
    <w:rsid w:val="00175586"/>
    <w:rsid w:val="00175FA0"/>
    <w:rsid w:val="00177601"/>
    <w:rsid w:val="00177A3C"/>
    <w:rsid w:val="001802FD"/>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DBF"/>
    <w:rsid w:val="001E5E26"/>
    <w:rsid w:val="001F168B"/>
    <w:rsid w:val="001F1EAD"/>
    <w:rsid w:val="001F5363"/>
    <w:rsid w:val="001F583B"/>
    <w:rsid w:val="001F63C9"/>
    <w:rsid w:val="001F7188"/>
    <w:rsid w:val="001F7519"/>
    <w:rsid w:val="001F7831"/>
    <w:rsid w:val="001F7CDA"/>
    <w:rsid w:val="00200C36"/>
    <w:rsid w:val="00201619"/>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878"/>
    <w:rsid w:val="00231AEC"/>
    <w:rsid w:val="00234C99"/>
    <w:rsid w:val="0023534D"/>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5EA4"/>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6C07"/>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2DAF"/>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096"/>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B20"/>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142"/>
    <w:rsid w:val="003B73F6"/>
    <w:rsid w:val="003B79E3"/>
    <w:rsid w:val="003C0FF8"/>
    <w:rsid w:val="003C1A2A"/>
    <w:rsid w:val="003C1CE5"/>
    <w:rsid w:val="003C237F"/>
    <w:rsid w:val="003C291C"/>
    <w:rsid w:val="003C311A"/>
    <w:rsid w:val="003C3D57"/>
    <w:rsid w:val="003C4E37"/>
    <w:rsid w:val="003C5533"/>
    <w:rsid w:val="003C5DF8"/>
    <w:rsid w:val="003C7481"/>
    <w:rsid w:val="003D127F"/>
    <w:rsid w:val="003D30B0"/>
    <w:rsid w:val="003D3149"/>
    <w:rsid w:val="003D3519"/>
    <w:rsid w:val="003D3905"/>
    <w:rsid w:val="003D4028"/>
    <w:rsid w:val="003D4B16"/>
    <w:rsid w:val="003D4E3E"/>
    <w:rsid w:val="003D603A"/>
    <w:rsid w:val="003D61DE"/>
    <w:rsid w:val="003D6B94"/>
    <w:rsid w:val="003E01A2"/>
    <w:rsid w:val="003E0C9D"/>
    <w:rsid w:val="003E141C"/>
    <w:rsid w:val="003E16BE"/>
    <w:rsid w:val="003E17A4"/>
    <w:rsid w:val="003E1E69"/>
    <w:rsid w:val="003E248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3CCA"/>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55C"/>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68B"/>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5900"/>
    <w:rsid w:val="005F6D35"/>
    <w:rsid w:val="005F6DAA"/>
    <w:rsid w:val="0060041B"/>
    <w:rsid w:val="0060107D"/>
    <w:rsid w:val="00602F40"/>
    <w:rsid w:val="00603B63"/>
    <w:rsid w:val="00603D62"/>
    <w:rsid w:val="00604294"/>
    <w:rsid w:val="006048A8"/>
    <w:rsid w:val="00604D20"/>
    <w:rsid w:val="006057CF"/>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36ECE"/>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C53"/>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B5C"/>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744"/>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596A"/>
    <w:rsid w:val="008E675F"/>
    <w:rsid w:val="008F1714"/>
    <w:rsid w:val="008F2A43"/>
    <w:rsid w:val="008F2FC0"/>
    <w:rsid w:val="008F32B3"/>
    <w:rsid w:val="008F391F"/>
    <w:rsid w:val="008F396F"/>
    <w:rsid w:val="008F3DCD"/>
    <w:rsid w:val="008F5092"/>
    <w:rsid w:val="008F60D4"/>
    <w:rsid w:val="008F62A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A00170"/>
    <w:rsid w:val="00A0066E"/>
    <w:rsid w:val="00A027CA"/>
    <w:rsid w:val="00A03496"/>
    <w:rsid w:val="00A04A88"/>
    <w:rsid w:val="00A055DC"/>
    <w:rsid w:val="00A069BE"/>
    <w:rsid w:val="00A07140"/>
    <w:rsid w:val="00A07A3A"/>
    <w:rsid w:val="00A10516"/>
    <w:rsid w:val="00A10F02"/>
    <w:rsid w:val="00A10F2C"/>
    <w:rsid w:val="00A11B52"/>
    <w:rsid w:val="00A11BF5"/>
    <w:rsid w:val="00A12E91"/>
    <w:rsid w:val="00A13227"/>
    <w:rsid w:val="00A15E38"/>
    <w:rsid w:val="00A15ED0"/>
    <w:rsid w:val="00A204CA"/>
    <w:rsid w:val="00A209D6"/>
    <w:rsid w:val="00A20F8B"/>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245"/>
    <w:rsid w:val="00A35512"/>
    <w:rsid w:val="00A361E4"/>
    <w:rsid w:val="00A409FF"/>
    <w:rsid w:val="00A41829"/>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518"/>
    <w:rsid w:val="00AC1F4D"/>
    <w:rsid w:val="00AC507F"/>
    <w:rsid w:val="00AC619E"/>
    <w:rsid w:val="00AC6887"/>
    <w:rsid w:val="00AC7742"/>
    <w:rsid w:val="00AD0D4D"/>
    <w:rsid w:val="00AD1C81"/>
    <w:rsid w:val="00AD2119"/>
    <w:rsid w:val="00AD234F"/>
    <w:rsid w:val="00AD3082"/>
    <w:rsid w:val="00AD3804"/>
    <w:rsid w:val="00AD39B2"/>
    <w:rsid w:val="00AD5A07"/>
    <w:rsid w:val="00AD5AD6"/>
    <w:rsid w:val="00AD6EC3"/>
    <w:rsid w:val="00AD70AD"/>
    <w:rsid w:val="00AD7632"/>
    <w:rsid w:val="00AE131E"/>
    <w:rsid w:val="00AE22AE"/>
    <w:rsid w:val="00AE38D2"/>
    <w:rsid w:val="00AE4A4F"/>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4064"/>
    <w:rsid w:val="00B15449"/>
    <w:rsid w:val="00B15B76"/>
    <w:rsid w:val="00B16687"/>
    <w:rsid w:val="00B16C2F"/>
    <w:rsid w:val="00B176C9"/>
    <w:rsid w:val="00B20081"/>
    <w:rsid w:val="00B23C7A"/>
    <w:rsid w:val="00B25083"/>
    <w:rsid w:val="00B2602A"/>
    <w:rsid w:val="00B261CD"/>
    <w:rsid w:val="00B27303"/>
    <w:rsid w:val="00B27BDA"/>
    <w:rsid w:val="00B30F22"/>
    <w:rsid w:val="00B312E5"/>
    <w:rsid w:val="00B31F1F"/>
    <w:rsid w:val="00B3445F"/>
    <w:rsid w:val="00B34A13"/>
    <w:rsid w:val="00B36530"/>
    <w:rsid w:val="00B4113C"/>
    <w:rsid w:val="00B413F2"/>
    <w:rsid w:val="00B41C3C"/>
    <w:rsid w:val="00B422C6"/>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336"/>
    <w:rsid w:val="00C32B64"/>
    <w:rsid w:val="00C33079"/>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AA3"/>
    <w:rsid w:val="00CF4D95"/>
    <w:rsid w:val="00CF4DF3"/>
    <w:rsid w:val="00CF4F48"/>
    <w:rsid w:val="00CF5E41"/>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5E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642A"/>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6C5B"/>
    <w:rsid w:val="00E370A8"/>
    <w:rsid w:val="00E37983"/>
    <w:rsid w:val="00E37E4F"/>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4041"/>
    <w:rsid w:val="00E743A8"/>
    <w:rsid w:val="00E74804"/>
    <w:rsid w:val="00E7496B"/>
    <w:rsid w:val="00E74E5E"/>
    <w:rsid w:val="00E75223"/>
    <w:rsid w:val="00E75577"/>
    <w:rsid w:val="00E76044"/>
    <w:rsid w:val="00E766EC"/>
    <w:rsid w:val="00E77645"/>
    <w:rsid w:val="00E82625"/>
    <w:rsid w:val="00E826C7"/>
    <w:rsid w:val="00E82F24"/>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5A1"/>
    <w:rsid w:val="00F3039A"/>
    <w:rsid w:val="00F31372"/>
    <w:rsid w:val="00F33041"/>
    <w:rsid w:val="00F33E2F"/>
    <w:rsid w:val="00F33E54"/>
    <w:rsid w:val="00F341BE"/>
    <w:rsid w:val="00F3485F"/>
    <w:rsid w:val="00F349D4"/>
    <w:rsid w:val="00F3614D"/>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5F4"/>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39F"/>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2"/>
      </w:numPr>
      <w:spacing w:after="0"/>
      <w:contextualSpacing/>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83B2B-CE2B-4667-9CFC-32A1DF37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595</Words>
  <Characters>3393</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Samsung (Seungri)</cp:lastModifiedBy>
  <cp:revision>9</cp:revision>
  <dcterms:created xsi:type="dcterms:W3CDTF">2025-08-14T00:23:00Z</dcterms:created>
  <dcterms:modified xsi:type="dcterms:W3CDTF">2025-08-14T07:26:00Z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B5608B3AB68369F7ED697740868A1968E9CA2B2E49EB71A1AE6F2AD4912203516AC275B2A46D9DD5C7B1F41CE93E5DEF48546D1624A83884409CDCAE67BCE1C3</vt:lpwstr>
  </property>
</Properties>
</file>